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24" w:rsidRDefault="009E26BC" w:rsidP="00E07870">
      <w:pP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26BC">
        <w:rPr>
          <w:rFonts w:ascii="Times New Roman" w:hAnsi="Times New Roman" w:cs="Times New Roman"/>
          <w:sz w:val="28"/>
          <w:szCs w:val="28"/>
        </w:rPr>
        <w:tab/>
      </w:r>
      <w:r w:rsidRPr="009E26BC">
        <w:rPr>
          <w:rFonts w:ascii="Times New Roman" w:hAnsi="Times New Roman" w:cs="Times New Roman"/>
          <w:sz w:val="28"/>
          <w:szCs w:val="28"/>
        </w:rPr>
        <w:tab/>
      </w:r>
      <w:r w:rsidRPr="009E26BC">
        <w:rPr>
          <w:rFonts w:ascii="Times New Roman" w:hAnsi="Times New Roman" w:cs="Times New Roman"/>
          <w:sz w:val="28"/>
          <w:szCs w:val="28"/>
        </w:rPr>
        <w:tab/>
      </w:r>
      <w:r w:rsidR="00E07870" w:rsidRPr="00A1366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</w:p>
    <w:p w:rsidR="00DE0824" w:rsidRPr="00DE0824" w:rsidRDefault="00DE0824" w:rsidP="00B57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ab/>
      </w:r>
    </w:p>
    <w:p w:rsidR="00DE0824" w:rsidRDefault="00DE0824" w:rsidP="00DE0824">
      <w:pPr>
        <w:spacing w:after="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DE0824" w:rsidRDefault="00DE0824" w:rsidP="00E07870">
      <w:pP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DE0824" w:rsidRPr="00DE0824" w:rsidRDefault="00DE0824" w:rsidP="00DE0824">
      <w:pPr>
        <w:spacing w:after="0" w:line="240" w:lineRule="auto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  <w:t xml:space="preserve">                   </w:t>
      </w:r>
      <w:r w:rsidRPr="00DE0824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Занятие</w:t>
      </w:r>
    </w:p>
    <w:p w:rsidR="00E07870" w:rsidRPr="00DE0824" w:rsidRDefault="00E07870" w:rsidP="00DE0824">
      <w:pPr>
        <w:spacing w:after="0" w:line="240" w:lineRule="auto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DE0824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ab/>
      </w:r>
      <w:r w:rsidRPr="00DE0824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ab/>
      </w:r>
      <w:r w:rsidRPr="00DE0824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ab/>
        <w:t>государственные услуги в здравоохранении</w:t>
      </w:r>
    </w:p>
    <w:p w:rsidR="00E07870" w:rsidRPr="00695E18" w:rsidRDefault="00E07870" w:rsidP="00E07870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Pr="00695E1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Pr="00695E1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Pr="00695E1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Pr="00695E1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Pr="00695E1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Pr="00695E1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</w:p>
    <w:p w:rsidR="00E07870" w:rsidRPr="00695E18" w:rsidRDefault="00E07870" w:rsidP="00E07870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695E18">
        <w:rPr>
          <w:sz w:val="28"/>
          <w:szCs w:val="28"/>
        </w:rPr>
        <w:t>Государственные услуги в республике Казахстан регламентируются</w:t>
      </w:r>
      <w:r w:rsidRPr="00695E18">
        <w:rPr>
          <w:b/>
          <w:bCs/>
          <w:color w:val="000000"/>
          <w:sz w:val="28"/>
          <w:szCs w:val="28"/>
        </w:rPr>
        <w:t xml:space="preserve"> Законом Республики Казахстан « О государственных услугах» от </w:t>
      </w:r>
      <w:r w:rsidRPr="00695E18">
        <w:rPr>
          <w:color w:val="000000"/>
          <w:sz w:val="28"/>
          <w:szCs w:val="28"/>
        </w:rPr>
        <w:t>15 апреля 2013 года</w:t>
      </w:r>
    </w:p>
    <w:p w:rsidR="00E07870" w:rsidRPr="00695E18" w:rsidRDefault="00E07870" w:rsidP="00E07870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695E18">
        <w:rPr>
          <w:color w:val="000000"/>
          <w:sz w:val="28"/>
          <w:szCs w:val="28"/>
        </w:rPr>
        <w:t>Многие путают понятия государственная услуга в здравоохранении и медицинская услуга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5 ст. 2 Закона  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Pr="00695E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государственная услуга</w:t>
      </w: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95E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одна из форм реализации отдельных государственных функций или их совокупности, осуществляемых по обращению или без обращения </w:t>
      </w:r>
      <w:proofErr w:type="spellStart"/>
      <w:r w:rsidRPr="00695E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услугополучателей</w:t>
      </w:r>
      <w:proofErr w:type="spellEnd"/>
      <w:r w:rsidRPr="00695E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870" w:rsidRPr="00695E18" w:rsidRDefault="00E07870" w:rsidP="00E078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п.181 ст. 1   </w:t>
      </w:r>
      <w:r w:rsidRPr="00695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Кодекс Республики Казахстан «О здоровье народа и системе здравоохранения»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181) </w:t>
      </w:r>
      <w:r w:rsidRPr="00695E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медицинские услуги</w:t>
      </w: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95E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p w:rsidR="00E07870" w:rsidRPr="00695E18" w:rsidRDefault="00E07870" w:rsidP="00E07870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695E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услугополучатель</w:t>
      </w:r>
      <w:proofErr w:type="spellEnd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95E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физические и юридические лица,</w:t>
      </w: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акимов</w:t>
      </w:r>
      <w:proofErr w:type="spellEnd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районов в городе, городов районного значения, поселков, сел, сельских округов;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695E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услугодатель</w:t>
      </w:r>
      <w:proofErr w:type="spellEnd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95E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</w:t>
      </w: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столицы, районов, городов областного значения, </w:t>
      </w:r>
      <w:proofErr w:type="spellStart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акимы</w:t>
      </w:r>
      <w:proofErr w:type="spellEnd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 w:rsidR="00E07870" w:rsidRPr="00695E18" w:rsidRDefault="00E07870" w:rsidP="00E078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Статья дополнена подпунктом 4-1 в соответствии с </w:t>
      </w:r>
      <w:hyperlink r:id="rId6" w:anchor="sub_id=4800" w:history="1">
        <w:r w:rsidRPr="00695E18">
          <w:rPr>
            <w:rFonts w:ascii="Times New Roman" w:eastAsia="Times New Roman" w:hAnsi="Times New Roman" w:cs="Times New Roman"/>
            <w:i/>
            <w:iCs/>
            <w:color w:val="000080"/>
            <w:sz w:val="28"/>
            <w:szCs w:val="28"/>
            <w:u w:val="single"/>
            <w:lang w:eastAsia="ru-RU"/>
          </w:rPr>
          <w:t>Законом</w:t>
        </w:r>
      </w:hyperlink>
      <w:r w:rsidRPr="00695E1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РК от 14.07.22 г. № 141-VII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4-1) общественно значимая услуга - государственная услуга, осуществляемая на непрерывной основе и направленная на удовлетворение законных интересов общества;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3. Основные принципы оказания государственных услуг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услуги оказываются на основе следующих основных принципов: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-равного доступа </w:t>
      </w:r>
      <w:proofErr w:type="spellStart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услугополучателям</w:t>
      </w:r>
      <w:proofErr w:type="spellEnd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-недопустимости проявлений бюрократизма и волокиты при оказании государственных услуг;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-подотчетности и прозрачности в сфере оказания государственных услуг;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-качества и доступности государственных услуг;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-постоянного совершенствования процесса оказания государственных услуг;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экономичности и эффективности при оказании государственных услуг.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4. Права </w:t>
      </w:r>
      <w:proofErr w:type="spellStart"/>
      <w:r w:rsidRPr="00695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услугополучателей</w:t>
      </w:r>
      <w:proofErr w:type="spellEnd"/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Услугополучатели</w:t>
      </w:r>
      <w:proofErr w:type="spellEnd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право: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получать в доступной форме от </w:t>
      </w:r>
      <w:proofErr w:type="spellStart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услугодателя</w:t>
      </w:r>
      <w:proofErr w:type="spellEnd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полную и достоверную информацию о порядке предоставления государственной услуги;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получать государственную услугу в соответствии с подзаконным нормативным правовым актом, определяющим порядок оказания государственной услуги;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обжаловать решения, действия (бездействие)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</w:t>
      </w:r>
      <w:proofErr w:type="spellEnd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в городе, города районного значения, поселка, села, сельского округа, а также </w:t>
      </w:r>
      <w:proofErr w:type="spellStart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услугодателя</w:t>
      </w:r>
      <w:proofErr w:type="spellEnd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их должностных лиц, Государственной корпорации и (или) ее работников по вопросам оказания государственных услуг в порядке, установленном </w:t>
      </w:r>
      <w:hyperlink r:id="rId7" w:anchor="sub_id=2920000" w:history="1">
        <w:r w:rsidRPr="00695E18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законодательными</w:t>
        </w:r>
      </w:hyperlink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актами Республики Казахстан;</w:t>
      </w:r>
      <w:proofErr w:type="gramEnd"/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получать государственную услугу в бумажной и (или) электронной форме в соответствии с </w:t>
      </w:r>
      <w:hyperlink r:id="rId8" w:tooltip="Закон Республики Казахстан от 24 ноября 2015 года № 418-V " w:history="1">
        <w:r w:rsidRPr="00695E18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законодательством Республики Казахстан</w:t>
        </w:r>
      </w:hyperlink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4-1) получать государственные услуги по принципу «одного заявления»;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участвовать в публичных обсуждениях проектов подзаконных нормативных правовых актов, определяющих порядок оказания государственных услуг, в порядке, предусмотренном </w:t>
      </w:r>
      <w:hyperlink r:id="rId9" w:anchor="sub_id=150000" w:history="1">
        <w:r w:rsidRPr="00695E18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статьей 15</w:t>
        </w:r>
      </w:hyperlink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Закона;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обращаться в суд с иском о защите нарушенных прав, свобод и законных интересов в сфере оказания государственных услуг;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использовать электронные документы в отношении себя и несовершеннолетних членов семьи из сервиса цифровых документов в соответствии с подзаконным нормативным правовым актом, определяющим порядок оказания государственной услуги.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Иностранцы, лица без гражданства и иностранные юридические лица получают государственные услуги наравне с гражданами и юридическими лицами Республики Казахстан, если иное не предусмотрено законами Республики Казахстан.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5. Права и обязанности </w:t>
      </w:r>
      <w:proofErr w:type="spellStart"/>
      <w:r w:rsidRPr="00695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услугодателей</w:t>
      </w:r>
      <w:proofErr w:type="spellEnd"/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Услугодатели</w:t>
      </w:r>
      <w:proofErr w:type="spellEnd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обязаны: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создавать необходимые условия для лиц с ограниченными возможностями при получении ими государственных услуг;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предоставлять полную и достоверную информацию о порядке оказания государственных услуг </w:t>
      </w:r>
      <w:proofErr w:type="spellStart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услугополучателям</w:t>
      </w:r>
      <w:proofErr w:type="spellEnd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доступной форме;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</w:t>
      </w:r>
      <w:proofErr w:type="spellStart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акимам</w:t>
      </w:r>
      <w:proofErr w:type="spellEnd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районов в городе, городов районного значения, поселков, сел, сельских округов, иным </w:t>
      </w:r>
      <w:proofErr w:type="spellStart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услугодателям</w:t>
      </w:r>
      <w:proofErr w:type="spellEnd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Государственной корпорации документы и информацию, необходимые для оказания государственных услуг, в том числе посредством интеграции информационных систем, в соответствии с </w:t>
      </w:r>
      <w:hyperlink r:id="rId10" w:history="1">
        <w:r w:rsidRPr="00695E18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законодательством</w:t>
        </w:r>
      </w:hyperlink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Республики Казахстан;</w:t>
      </w:r>
      <w:proofErr w:type="gramEnd"/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обеспечить доставку результата государственной услуги в Государственную корпорацию, оказываемой через Государственную корпорацию, не </w:t>
      </w:r>
      <w:proofErr w:type="gramStart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сутки до истечения срока оказания государственной услуги, установленного подзаконным нормативным правовым актом, определяющим порядок оказания государственной услуги, за исключением государственных услуг, оказываемых в течение одного рабочего дня;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повышать квалификацию работников в сфере оказания государственных услуг, а также обучать навыкам общения с лицами с инвалидностью;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рассматривать жалобы </w:t>
      </w:r>
      <w:proofErr w:type="spellStart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услугополучателей</w:t>
      </w:r>
      <w:proofErr w:type="spellEnd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информировать их о результатах рассмотрения в сроки, установленные настоящим Законом;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обеспечивать возможность получения информации </w:t>
      </w:r>
      <w:proofErr w:type="spellStart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услугополучателями</w:t>
      </w:r>
      <w:proofErr w:type="spellEnd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стадии исполнения государственной услуги;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принимать меры, направленные на восстановление нарушенных прав, свобод и законных интересов </w:t>
      </w:r>
      <w:proofErr w:type="spellStart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услугополучателей</w:t>
      </w:r>
      <w:proofErr w:type="spellEnd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обеспечивать бесперебойное функционирование информационных систем, используемых для оказания государственных услуг, а также содержащих необходимые актуальные сведения для их оказания;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обеспечивать внесение данных в информационную систему мониторинга оказания государственных услуг о стадии оказания государственной услуги в </w:t>
      </w:r>
      <w:hyperlink r:id="rId11" w:history="1">
        <w:r w:rsidRPr="00695E18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порядке</w:t>
        </w:r>
      </w:hyperlink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установленном уполномоченным органом в сфере информатизации;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12) получать письменное согласие или согласие, подтвержденное электронной цифровой подписью, либо согласие посредством абонентского устройства сотовой связи </w:t>
      </w:r>
      <w:proofErr w:type="spellStart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услугополучателя</w:t>
      </w:r>
      <w:proofErr w:type="spellEnd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 </w:t>
      </w:r>
      <w:hyperlink r:id="rId12" w:anchor="sub_id=90000" w:history="1">
        <w:r w:rsidRPr="00695E18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законами Республики Казахстан</w:t>
        </w:r>
      </w:hyperlink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использовать электронные документы из сервиса цифровых документов для оказания государственных услуг в случаях, предусмотренных подзаконными нормативными правовыми актами, определяющими порядок оказания государственных услуг;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отказывать в оказании государственных услуг в случаях и по основаниям, которые установлены законами Республики Казахстан.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При оказании государственных услуг не допускается истребования от </w:t>
      </w:r>
      <w:proofErr w:type="spellStart"/>
      <w:r w:rsidRPr="00695E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услугополучателей</w:t>
      </w:r>
      <w:proofErr w:type="spellEnd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695E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документов и сведений, которые могут быть получены из информационных систем, используемых для оказания государственных услуг, или </w:t>
      </w:r>
      <w:hyperlink r:id="rId13" w:anchor="sub_id=1005502" w:history="1">
        <w:r w:rsidRPr="00695E18">
          <w:rPr>
            <w:rFonts w:ascii="Times New Roman" w:eastAsia="Times New Roman" w:hAnsi="Times New Roman" w:cs="Times New Roman"/>
            <w:b/>
            <w:i/>
            <w:color w:val="000080"/>
            <w:sz w:val="28"/>
            <w:szCs w:val="28"/>
            <w:u w:val="single"/>
            <w:lang w:eastAsia="ru-RU"/>
          </w:rPr>
          <w:t>сервиса цифровых документов</w:t>
        </w:r>
      </w:hyperlink>
      <w:r w:rsidRPr="00695E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;</w:t>
      </w:r>
    </w:p>
    <w:p w:rsidR="00E07870" w:rsidRPr="00695E18" w:rsidRDefault="00E07870" w:rsidP="00E078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695E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нотариально засвидетельствованных копий документов, оригиналы которых представлены для сверки </w:t>
      </w:r>
      <w:proofErr w:type="spellStart"/>
      <w:r w:rsidRPr="00695E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услугодателю</w:t>
      </w:r>
      <w:proofErr w:type="spellEnd"/>
      <w:r w:rsidRPr="00695E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Государственной корпорации, за исключением случаев, предусмотренных </w:t>
      </w:r>
      <w:hyperlink r:id="rId14" w:history="1">
        <w:r w:rsidRPr="00695E18">
          <w:rPr>
            <w:rFonts w:ascii="Times New Roman" w:eastAsia="Times New Roman" w:hAnsi="Times New Roman" w:cs="Times New Roman"/>
            <w:b/>
            <w:i/>
            <w:color w:val="000080"/>
            <w:sz w:val="28"/>
            <w:szCs w:val="28"/>
            <w:u w:val="single"/>
            <w:lang w:eastAsia="ru-RU"/>
          </w:rPr>
          <w:t>законодательством</w:t>
        </w:r>
      </w:hyperlink>
      <w:r w:rsidRPr="00695E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Республики Казахстан, регулирующим вопросы пенсионного и социального обеспечения.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12. Реестр государственных услуг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Государственные услуги подлежат </w:t>
      </w:r>
      <w:hyperlink r:id="rId15" w:history="1">
        <w:r w:rsidRPr="00695E18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включению в реестр государственных услуг</w:t>
        </w:r>
      </w:hyperlink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\</w:t>
      </w: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Порядок ведения реестра государственных услуг, а также его структура определяются уполномоченным органом в сфере оказания государственных услуг.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13. Общие требования к разработке и утверждению подзаконного нормативного правового акта, определяющего порядок оказания государственной услуги</w:t>
      </w:r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единых требований к качеству оказания государственных услуг центральными государственными органами разрабатываются и утверждаются подзаконные </w:t>
      </w:r>
      <w:hyperlink r:id="rId16" w:anchor="sub_id=100" w:history="1">
        <w:r w:rsidRPr="00695E18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нормативные правовые акты</w:t>
        </w:r>
      </w:hyperlink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определяющие порядок оказания государственных услуг, в том числе для государственных услуг, оказываемых загранучреждениями Республики Казахстан, местными исполнительными органами областей, городов республиканского значения, столицы, районов, городов областного значения, </w:t>
      </w:r>
      <w:proofErr w:type="spellStart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акимами</w:t>
      </w:r>
      <w:proofErr w:type="spellEnd"/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районов в городе, городов районного значения, поселков, сел, сельских округов.</w:t>
      </w:r>
      <w:proofErr w:type="gramEnd"/>
    </w:p>
    <w:p w:rsidR="00E07870" w:rsidRPr="00695E18" w:rsidRDefault="00E07870" w:rsidP="00E07870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согласование проектов подзаконных нормативных правовых актов, определяющих порядок оказания государственных услуг, осуществляются в соответствии с </w:t>
      </w:r>
      <w:hyperlink r:id="rId17" w:history="1">
        <w:r w:rsidRPr="00695E18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Законом</w:t>
        </w:r>
      </w:hyperlink>
      <w:r w:rsidRPr="00695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Республики Казахстан «О правовых актах».</w:t>
      </w:r>
    </w:p>
    <w:p w:rsidR="00E07870" w:rsidRPr="00695E18" w:rsidRDefault="00E07870" w:rsidP="00E07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824" w:rsidRPr="002F0680" w:rsidRDefault="00DE0824" w:rsidP="00DE082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6"/>
          <w:szCs w:val="26"/>
          <w:lang w:eastAsia="ru-RU"/>
        </w:rPr>
        <w:t>Материал подготовил;</w:t>
      </w:r>
    </w:p>
    <w:p w:rsidR="00DE0824" w:rsidRPr="002F0680" w:rsidRDefault="00DE0824" w:rsidP="00DE082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F0680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2F0680">
        <w:rPr>
          <w:rFonts w:ascii="Times New Roman" w:hAnsi="Times New Roman" w:cs="Times New Roman"/>
          <w:sz w:val="26"/>
          <w:szCs w:val="26"/>
        </w:rPr>
        <w:t xml:space="preserve"> офицер </w:t>
      </w:r>
      <w:r w:rsidR="00B57302">
        <w:rPr>
          <w:rFonts w:ascii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proofErr w:type="spellStart"/>
      <w:r w:rsidRPr="002F0680">
        <w:rPr>
          <w:rFonts w:ascii="Times New Roman" w:hAnsi="Times New Roman" w:cs="Times New Roman"/>
          <w:sz w:val="26"/>
          <w:szCs w:val="26"/>
        </w:rPr>
        <w:t>Бисенов</w:t>
      </w:r>
      <w:proofErr w:type="spellEnd"/>
      <w:r w:rsidRPr="002F0680">
        <w:rPr>
          <w:rFonts w:ascii="Times New Roman" w:hAnsi="Times New Roman" w:cs="Times New Roman"/>
          <w:sz w:val="26"/>
          <w:szCs w:val="26"/>
        </w:rPr>
        <w:t xml:space="preserve"> Р.М.</w:t>
      </w:r>
    </w:p>
    <w:p w:rsidR="00C811EC" w:rsidRPr="00695E18" w:rsidRDefault="00C811EC" w:rsidP="00E078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C811EC" w:rsidRPr="0069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1096"/>
    <w:multiLevelType w:val="hybridMultilevel"/>
    <w:tmpl w:val="2626F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279CB"/>
    <w:multiLevelType w:val="hybridMultilevel"/>
    <w:tmpl w:val="9DC89248"/>
    <w:lvl w:ilvl="0" w:tplc="3962C6A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404AAF"/>
    <w:multiLevelType w:val="multilevel"/>
    <w:tmpl w:val="C368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002FF9"/>
    <w:multiLevelType w:val="multilevel"/>
    <w:tmpl w:val="4BBE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BD"/>
    <w:rsid w:val="00027AF6"/>
    <w:rsid w:val="000771EF"/>
    <w:rsid w:val="00161320"/>
    <w:rsid w:val="001B2A4B"/>
    <w:rsid w:val="002C57C1"/>
    <w:rsid w:val="0033210A"/>
    <w:rsid w:val="003427AD"/>
    <w:rsid w:val="0035259F"/>
    <w:rsid w:val="00381480"/>
    <w:rsid w:val="0054208B"/>
    <w:rsid w:val="005E7FFD"/>
    <w:rsid w:val="006277BD"/>
    <w:rsid w:val="00650FBB"/>
    <w:rsid w:val="00695E18"/>
    <w:rsid w:val="006C2CCA"/>
    <w:rsid w:val="006D369D"/>
    <w:rsid w:val="007209F1"/>
    <w:rsid w:val="007717A3"/>
    <w:rsid w:val="00881EB5"/>
    <w:rsid w:val="00954DD7"/>
    <w:rsid w:val="00986F0A"/>
    <w:rsid w:val="009E26BC"/>
    <w:rsid w:val="009F13C7"/>
    <w:rsid w:val="009F727F"/>
    <w:rsid w:val="00A3793D"/>
    <w:rsid w:val="00A52D0E"/>
    <w:rsid w:val="00A53972"/>
    <w:rsid w:val="00B10D52"/>
    <w:rsid w:val="00B32BE9"/>
    <w:rsid w:val="00B57302"/>
    <w:rsid w:val="00BB01C4"/>
    <w:rsid w:val="00BD2C6E"/>
    <w:rsid w:val="00BD4B3C"/>
    <w:rsid w:val="00C13F18"/>
    <w:rsid w:val="00C811EC"/>
    <w:rsid w:val="00D07A93"/>
    <w:rsid w:val="00D35DD8"/>
    <w:rsid w:val="00DE0824"/>
    <w:rsid w:val="00E054DD"/>
    <w:rsid w:val="00E07870"/>
    <w:rsid w:val="00EE56E6"/>
    <w:rsid w:val="00E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70"/>
  </w:style>
  <w:style w:type="paragraph" w:styleId="1">
    <w:name w:val="heading 1"/>
    <w:basedOn w:val="a"/>
    <w:next w:val="a"/>
    <w:link w:val="10"/>
    <w:uiPriority w:val="9"/>
    <w:qFormat/>
    <w:rsid w:val="005420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27AD"/>
    <w:rPr>
      <w:rFonts w:ascii="Consolas" w:eastAsia="Consolas" w:hAnsi="Consolas" w:cs="Consolas" w:hint="default"/>
    </w:rPr>
  </w:style>
  <w:style w:type="paragraph" w:styleId="a4">
    <w:name w:val="List Paragraph"/>
    <w:basedOn w:val="a"/>
    <w:uiPriority w:val="34"/>
    <w:qFormat/>
    <w:rsid w:val="00BD4B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20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4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0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7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E2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E26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9E26B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9E26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E26BC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c">
    <w:name w:val="pc"/>
    <w:basedOn w:val="a"/>
    <w:rsid w:val="00E0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70"/>
  </w:style>
  <w:style w:type="paragraph" w:styleId="1">
    <w:name w:val="heading 1"/>
    <w:basedOn w:val="a"/>
    <w:next w:val="a"/>
    <w:link w:val="10"/>
    <w:uiPriority w:val="9"/>
    <w:qFormat/>
    <w:rsid w:val="005420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27AD"/>
    <w:rPr>
      <w:rFonts w:ascii="Consolas" w:eastAsia="Consolas" w:hAnsi="Consolas" w:cs="Consolas" w:hint="default"/>
    </w:rPr>
  </w:style>
  <w:style w:type="paragraph" w:styleId="a4">
    <w:name w:val="List Paragraph"/>
    <w:basedOn w:val="a"/>
    <w:uiPriority w:val="34"/>
    <w:qFormat/>
    <w:rsid w:val="00BD4B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20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4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0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7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E2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E26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9E26B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9E26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E26BC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c">
    <w:name w:val="pc"/>
    <w:basedOn w:val="a"/>
    <w:rsid w:val="00E0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10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71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25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2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01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638">
                      <w:marLeft w:val="0"/>
                      <w:marRight w:val="0"/>
                      <w:marTop w:val="300"/>
                      <w:marBottom w:val="0"/>
                      <w:divBdr>
                        <w:top w:val="single" w:sz="12" w:space="0" w:color="FEE953"/>
                        <w:left w:val="single" w:sz="12" w:space="0" w:color="FEE953"/>
                        <w:bottom w:val="single" w:sz="12" w:space="0" w:color="FEE953"/>
                        <w:right w:val="single" w:sz="12" w:space="0" w:color="FEE953"/>
                      </w:divBdr>
                      <w:divsChild>
                        <w:div w:id="114951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5869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75684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72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1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2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4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3885902" TargetMode="External"/><Relationship Id="rId13" Type="http://schemas.openxmlformats.org/officeDocument/2006/relationships/hyperlink" Target="https://online.zakon.kz/Document/?doc_id=3388590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nline.zakon.kz/Document/?doc_id=34329053" TargetMode="External"/><Relationship Id="rId12" Type="http://schemas.openxmlformats.org/officeDocument/2006/relationships/hyperlink" Target="https://online.zakon.kz/Document/?doc_id=31396226" TargetMode="External"/><Relationship Id="rId17" Type="http://schemas.openxmlformats.org/officeDocument/2006/relationships/hyperlink" Target="https://online.zakon.kz/Document/?doc_id=373127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.zakon.kz/Document/?doc_id=3839674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33516174" TargetMode="External"/><Relationship Id="rId11" Type="http://schemas.openxmlformats.org/officeDocument/2006/relationships/hyperlink" Target="https://online.zakon.kz/Document/?doc_id=314322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ine.zakon.kz/Document/?link_id=1007402661" TargetMode="External"/><Relationship Id="rId10" Type="http://schemas.openxmlformats.org/officeDocument/2006/relationships/hyperlink" Target="https://online.zakon.kz/Document/?doc_id=3388590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31376056" TargetMode="External"/><Relationship Id="rId14" Type="http://schemas.openxmlformats.org/officeDocument/2006/relationships/hyperlink" Target="https://online.zakon.kz/Document/?doc_id=314086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sestraotd</dc:creator>
  <cp:lastModifiedBy>comp</cp:lastModifiedBy>
  <cp:revision>2</cp:revision>
  <cp:lastPrinted>2024-01-11T11:12:00Z</cp:lastPrinted>
  <dcterms:created xsi:type="dcterms:W3CDTF">2025-08-26T04:25:00Z</dcterms:created>
  <dcterms:modified xsi:type="dcterms:W3CDTF">2025-08-26T04:25:00Z</dcterms:modified>
</cp:coreProperties>
</file>